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0626" w14:textId="5F7DA054" w:rsidR="00DF1A33" w:rsidRDefault="00B8741F" w:rsidP="00B87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1F">
        <w:rPr>
          <w:rFonts w:ascii="Times New Roman" w:hAnsi="Times New Roman" w:cs="Times New Roman"/>
          <w:b/>
          <w:sz w:val="28"/>
          <w:szCs w:val="28"/>
        </w:rPr>
        <w:t>Конституционный Суд подтвердил право приемных родителей на взыскание процентов за просроченную выплату причитающегося им вознаграждения с органов опеки</w:t>
      </w:r>
    </w:p>
    <w:p w14:paraId="6D2386BB" w14:textId="2D8561E0" w:rsidR="00B8741F" w:rsidRPr="00B8741F" w:rsidRDefault="00B8741F" w:rsidP="00B87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Конституционным судом Российской Федерации о</w:t>
      </w:r>
      <w:r w:rsidRPr="00B8741F">
        <w:rPr>
          <w:rFonts w:ascii="Times New Roman" w:hAnsi="Times New Roman" w:cs="Times New Roman"/>
          <w:sz w:val="28"/>
          <w:szCs w:val="28"/>
        </w:rPr>
        <w:t>тмечено следующее: хотя в основе правового регулирования отношений, связанных с воспитанием ребенка в приемной семье, лежат публично-правовые начала, природа этих правоотношений предполагает наличие определенных гражданско-правовых элементов, которые при необходимости могут обусловить применение положений гражданского законодательства.</w:t>
      </w:r>
    </w:p>
    <w:p w14:paraId="09C7E9FB" w14:textId="2BD6A0B3" w:rsidR="00B8741F" w:rsidRPr="00B8741F" w:rsidRDefault="00B8741F" w:rsidP="00B87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Постановлении </w:t>
      </w:r>
      <w:r w:rsidRPr="00B8741F">
        <w:rPr>
          <w:rFonts w:ascii="Times New Roman" w:hAnsi="Times New Roman" w:cs="Times New Roman"/>
          <w:sz w:val="28"/>
          <w:szCs w:val="28"/>
        </w:rPr>
        <w:t>Конституционный Суд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8741F">
        <w:rPr>
          <w:rFonts w:ascii="Times New Roman" w:hAnsi="Times New Roman" w:cs="Times New Roman"/>
          <w:sz w:val="28"/>
          <w:szCs w:val="28"/>
        </w:rPr>
        <w:t xml:space="preserve"> выявил ряд признаков вознаграждения приемным родителям, свидетельствующих о его гражданско-правовой природе, из которых следует, что законодатель не исключает возможности применения гражданско-правовых способов защиты прав приемного родителя, связанных с выплатой такого вознаграждения. Это позволяет в отсутствие специальных нормативных положений об ответственности органов опеки и попечительства за несвоевременную выплату вознаграждения применять для целей защиты имущественных интересов приемных родителей пункт 1 статьи 395 Гражданского кодекса РФ, что обеспечивает наиболее эффективное восстановление прав приемных родителей.</w:t>
      </w:r>
    </w:p>
    <w:p w14:paraId="11F65456" w14:textId="786C4511" w:rsidR="00B8741F" w:rsidRPr="00B8741F" w:rsidRDefault="00B8741F" w:rsidP="00B8741F">
      <w:pPr>
        <w:jc w:val="both"/>
        <w:rPr>
          <w:rFonts w:ascii="Times New Roman" w:hAnsi="Times New Roman" w:cs="Times New Roman"/>
          <w:sz w:val="28"/>
          <w:szCs w:val="28"/>
        </w:rPr>
      </w:pPr>
      <w:r w:rsidRPr="00B8741F">
        <w:rPr>
          <w:rFonts w:ascii="Times New Roman" w:hAnsi="Times New Roman" w:cs="Times New Roman"/>
          <w:sz w:val="28"/>
          <w:szCs w:val="28"/>
        </w:rPr>
        <w:t>Таким образом, пункт 1 статьи 395 Гражданского кодекса РФ, пункт 2 статьи 152 и пункт 2 статьи 153.1 Семейного кодекса РФ в их взаимосвязи признаны не противоречащими Конституции РФ в той мере, в какой по их конституционно-правовому смыслу в системе действующего правового регулирования они не могут выступать в качестве основания для отказа в удовлетворении требования приемного родителя о взыскании процентов за несвоевременную выплату органами опеки и попечительства ежемесячного вознаграждения за исполнение им обязанностей, предусмотренных договором о приемной семье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741F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15.10.2024 N 46-П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741F">
        <w:rPr>
          <w:rFonts w:ascii="Times New Roman" w:hAnsi="Times New Roman" w:cs="Times New Roman"/>
          <w:sz w:val="28"/>
          <w:szCs w:val="28"/>
        </w:rPr>
        <w:t>По делу о проверке конституционности пункта 1 статьи 395 Гражданского кодекса Российской Федерации, пункта 2 статьи 152 и пункта 2 статьи 153.1 Семейного кодекса Российской Федерации в связи с жалобой гражданки Н.Г. Исаковой</w:t>
      </w:r>
      <w:r>
        <w:rPr>
          <w:rFonts w:ascii="Times New Roman" w:hAnsi="Times New Roman" w:cs="Times New Roman"/>
          <w:sz w:val="28"/>
          <w:szCs w:val="28"/>
        </w:rPr>
        <w:t>»).</w:t>
      </w:r>
      <w:bookmarkStart w:id="0" w:name="_GoBack"/>
      <w:bookmarkEnd w:id="0"/>
    </w:p>
    <w:p w14:paraId="237D86E3" w14:textId="69DE5882" w:rsidR="00B8741F" w:rsidRPr="00B8741F" w:rsidRDefault="00B8741F" w:rsidP="00B874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741F" w:rsidRPr="00B8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BF"/>
    <w:rsid w:val="00481BBF"/>
    <w:rsid w:val="00B8741F"/>
    <w:rsid w:val="00D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813B"/>
  <w15:chartTrackingRefBased/>
  <w15:docId w15:val="{89C65795-7B9C-42D3-9AB3-5794F6B2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Матвеенков Игнат Владимирович</dc:creator>
  <cp:keywords/>
  <dc:description/>
  <cp:lastModifiedBy>Матвеенков Игнат Владимирович</cp:lastModifiedBy>
  <cp:revision>2</cp:revision>
  <dcterms:created xsi:type="dcterms:W3CDTF">2024-10-29T02:40:00Z</dcterms:created>
  <dcterms:modified xsi:type="dcterms:W3CDTF">2024-10-29T02:44:00Z</dcterms:modified>
</cp:coreProperties>
</file>